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6534"/>
        </w:tabs>
        <w:jc w:val="left"/>
        <w:outlineLvl w:val="0"/>
        <w:rPr>
          <w:rFonts w:ascii="方正小标宋_GBK" w:hAnsi="华文中宋" w:eastAsia="方正小标宋_GBK"/>
          <w:sz w:val="36"/>
          <w:szCs w:val="36"/>
        </w:rPr>
      </w:pPr>
      <w:r>
        <w:rPr>
          <w:rFonts w:hint="eastAsia" w:ascii="方正小标宋_GBK" w:hAnsi="华文中宋" w:eastAsia="方正小标宋_GBK"/>
          <w:sz w:val="36"/>
          <w:szCs w:val="36"/>
        </w:rPr>
        <w:tab/>
      </w:r>
      <w:r>
        <w:rPr>
          <w:rFonts w:hint="eastAsia" w:ascii="方正小标宋_GBK" w:hAnsi="华文中宋" w:eastAsia="方正小标宋_GBK"/>
          <w:sz w:val="36"/>
          <w:szCs w:val="36"/>
        </w:rPr>
        <w:t>疫情防控方案</w:t>
      </w:r>
      <w:r>
        <w:rPr>
          <w:rFonts w:hint="eastAsia" w:ascii="方正小标宋_GBK" w:hAnsi="华文中宋" w:eastAsia="方正小标宋_GBK"/>
          <w:sz w:val="36"/>
          <w:szCs w:val="36"/>
        </w:rPr>
        <w:tab/>
      </w:r>
    </w:p>
    <w:p>
      <w:pPr>
        <w:rPr>
          <w:rFonts w:ascii="华文中宋" w:hAnsi="华文中宋" w:eastAsia="华文中宋"/>
          <w:sz w:val="36"/>
          <w:szCs w:val="36"/>
        </w:rPr>
      </w:pPr>
      <w:bookmarkStart w:id="0" w:name="_GoBack"/>
      <w:bookmarkEnd w:id="0"/>
    </w:p>
    <w:p>
      <w:pPr>
        <w:spacing w:line="240" w:lineRule="auto"/>
        <w:ind w:left="0" w:leftChars="0" w:firstLine="640" w:firstLineChars="0"/>
        <w:rPr>
          <w:rFonts w:ascii="仿宋_GB2312" w:hAnsi="宋体" w:eastAsia="仿宋_GB2312"/>
          <w:sz w:val="32"/>
          <w:szCs w:val="32"/>
        </w:rPr>
      </w:pPr>
      <w:r>
        <w:rPr>
          <w:rFonts w:hint="eastAsia" w:ascii="仿宋_GB2312" w:hAnsi="宋体" w:eastAsia="仿宋_GB2312"/>
          <w:sz w:val="32"/>
          <w:szCs w:val="32"/>
        </w:rPr>
        <w:t>依据《文化和旅游部科技教育司关于印发〈恢复开展社会艺术水平考级现场考级活动疫情防控措施指南〉的通知》（科教函〔2020〕4号）精</w:t>
      </w:r>
      <w:r>
        <w:rPr>
          <w:rFonts w:hint="eastAsia" w:ascii="仿宋_GB2312" w:hAnsi="宋体" w:eastAsia="仿宋_GB2312"/>
          <w:sz w:val="32"/>
          <w:szCs w:val="32"/>
          <w:lang w:val="en-US" w:eastAsia="zh-CN"/>
        </w:rPr>
        <w:t>神，贯彻上海市疫情防控和复工复产复市要求，当前正处于新型冠状病毒感染肺炎防控关键期，为保证本考点线下考级活动安全有序恢复，特</w:t>
      </w:r>
      <w:r>
        <w:rPr>
          <w:rFonts w:hint="eastAsia" w:ascii="仿宋_GB2312" w:hAnsi="宋体" w:eastAsia="仿宋_GB2312"/>
          <w:sz w:val="32"/>
          <w:szCs w:val="32"/>
        </w:rPr>
        <w:t>制定本</w:t>
      </w:r>
      <w:r>
        <w:rPr>
          <w:rFonts w:hint="eastAsia" w:ascii="仿宋_GB2312" w:hAnsi="宋体" w:eastAsia="仿宋_GB2312"/>
          <w:sz w:val="32"/>
          <w:szCs w:val="32"/>
          <w:lang w:val="en-US" w:eastAsia="zh-CN"/>
        </w:rPr>
        <w:t>疫情防控方案</w:t>
      </w:r>
      <w:r>
        <w:rPr>
          <w:rFonts w:hint="eastAsia" w:ascii="仿宋_GB2312" w:hAnsi="宋体" w:eastAsia="仿宋_GB2312"/>
          <w:sz w:val="32"/>
          <w:szCs w:val="32"/>
        </w:rPr>
        <w:t>。</w:t>
      </w:r>
    </w:p>
    <w:p>
      <w:pPr>
        <w:numPr>
          <w:ilvl w:val="0"/>
          <w:numId w:val="1"/>
        </w:numPr>
        <w:spacing w:line="240" w:lineRule="auto"/>
        <w:ind w:firstLine="600"/>
        <w:outlineLvl w:val="0"/>
        <w:rPr>
          <w:rFonts w:ascii="黑体" w:hAnsi="黑体" w:eastAsia="黑体"/>
          <w:sz w:val="32"/>
          <w:szCs w:val="32"/>
        </w:rPr>
      </w:pPr>
      <w:r>
        <w:rPr>
          <w:rFonts w:hint="eastAsia" w:ascii="黑体" w:hAnsi="黑体" w:eastAsia="黑体"/>
          <w:sz w:val="32"/>
          <w:szCs w:val="32"/>
        </w:rPr>
        <w:t>总体要求</w:t>
      </w:r>
    </w:p>
    <w:p>
      <w:pPr>
        <w:numPr>
          <w:ilvl w:val="0"/>
          <w:numId w:val="2"/>
        </w:numPr>
        <w:spacing w:line="240" w:lineRule="auto"/>
        <w:rPr>
          <w:rFonts w:ascii="黑体" w:hAnsi="黑体" w:eastAsia="黑体"/>
          <w:sz w:val="32"/>
          <w:szCs w:val="32"/>
        </w:rPr>
      </w:pPr>
      <w:r>
        <w:rPr>
          <w:rFonts w:hint="eastAsia" w:ascii="黑体" w:hAnsi="黑体" w:eastAsia="黑体"/>
          <w:sz w:val="32"/>
          <w:szCs w:val="32"/>
        </w:rPr>
        <w:t>成立疫情防控工作组</w:t>
      </w:r>
    </w:p>
    <w:p>
      <w:pPr>
        <w:numPr>
          <w:ilvl w:val="0"/>
          <w:numId w:val="3"/>
        </w:numPr>
        <w:spacing w:before="109" w:line="240" w:lineRule="auto"/>
        <w:ind w:right="3120"/>
        <w:jc w:val="left"/>
        <w:outlineLvl w:val="1"/>
        <w:rPr>
          <w:sz w:val="32"/>
        </w:rPr>
      </w:pPr>
      <w:r>
        <w:rPr>
          <w:rFonts w:hint="eastAsia"/>
          <w:sz w:val="32"/>
        </w:rPr>
        <w:t>成员</w:t>
      </w:r>
      <w:r>
        <w:rPr>
          <w:rFonts w:hint="eastAsia"/>
          <w:sz w:val="32"/>
          <w:lang w:eastAsia="zh-CN"/>
        </w:rPr>
        <w:t>（</w:t>
      </w:r>
      <w:r>
        <w:rPr>
          <w:rFonts w:hint="eastAsia"/>
          <w:sz w:val="32"/>
          <w:lang w:val="en-US" w:eastAsia="zh-CN"/>
        </w:rPr>
        <w:t>联系方式）</w:t>
      </w:r>
      <w:r>
        <w:rPr>
          <w:rFonts w:hint="eastAsia"/>
          <w:sz w:val="32"/>
        </w:rPr>
        <w:t>：</w:t>
      </w:r>
    </w:p>
    <w:p>
      <w:pPr>
        <w:spacing w:before="109" w:line="240" w:lineRule="auto"/>
        <w:ind w:left="879" w:right="3120" w:firstLine="3"/>
        <w:jc w:val="left"/>
        <w:rPr>
          <w:rFonts w:ascii="仿宋_GB2312" w:hAnsi="宋体" w:eastAsia="仿宋_GB2312"/>
          <w:sz w:val="32"/>
          <w:szCs w:val="32"/>
        </w:rPr>
      </w:pPr>
      <w:r>
        <w:rPr>
          <w:rFonts w:hint="eastAsia" w:ascii="仿宋_GB2312" w:hAnsi="宋体" w:eastAsia="仿宋_GB2312"/>
          <w:sz w:val="32"/>
          <w:szCs w:val="32"/>
        </w:rPr>
        <w:t>组长：</w:t>
      </w:r>
      <w:r>
        <w:rPr>
          <w:rFonts w:hint="eastAsia" w:ascii="仿宋_GB2312" w:hAnsi="宋体" w:eastAsia="仿宋_GB2312"/>
          <w:color w:val="FF0000"/>
          <w:sz w:val="32"/>
          <w:szCs w:val="32"/>
          <w:lang w:val="en-US" w:eastAsia="zh-CN"/>
        </w:rPr>
        <w:t>XX</w:t>
      </w:r>
      <w:r>
        <w:rPr>
          <w:rFonts w:hint="eastAsia" w:ascii="仿宋_GB2312" w:hAnsi="宋体" w:eastAsia="仿宋_GB2312"/>
          <w:color w:val="FF0000"/>
          <w:sz w:val="32"/>
          <w:szCs w:val="32"/>
        </w:rPr>
        <w:t>（</w:t>
      </w:r>
      <w:r>
        <w:rPr>
          <w:rFonts w:hint="eastAsia" w:ascii="仿宋_GB2312" w:hAnsi="宋体" w:eastAsia="仿宋_GB2312"/>
          <w:color w:val="FF0000"/>
          <w:sz w:val="32"/>
          <w:szCs w:val="32"/>
          <w:lang w:val="en-US" w:eastAsia="zh-CN"/>
        </w:rPr>
        <w:t>电话</w:t>
      </w:r>
      <w:r>
        <w:rPr>
          <w:rFonts w:hint="eastAsia" w:ascii="仿宋_GB2312" w:hAnsi="宋体" w:eastAsia="仿宋_GB2312"/>
          <w:color w:val="FF0000"/>
          <w:sz w:val="32"/>
          <w:szCs w:val="32"/>
        </w:rPr>
        <w:t>）</w:t>
      </w:r>
    </w:p>
    <w:p>
      <w:pPr>
        <w:pStyle w:val="2"/>
        <w:spacing w:before="115" w:line="240" w:lineRule="auto"/>
        <w:ind w:left="879"/>
        <w:rPr>
          <w:rFonts w:ascii="仿宋_GB2312" w:eastAsia="仿宋_GB2312" w:cs="Times New Roman"/>
        </w:rPr>
      </w:pPr>
      <w:r>
        <w:rPr>
          <w:rFonts w:hint="eastAsia" w:ascii="仿宋_GB2312" w:eastAsia="仿宋_GB2312" w:cs="Times New Roman"/>
        </w:rPr>
        <w:t>副组长：</w:t>
      </w:r>
      <w:r>
        <w:rPr>
          <w:rFonts w:hint="eastAsia" w:ascii="仿宋_GB2312" w:eastAsia="仿宋_GB2312" w:cs="Times New Roman"/>
          <w:color w:val="FF0000"/>
          <w:lang w:val="en-US" w:eastAsia="zh-CN"/>
        </w:rPr>
        <w:t>XX</w:t>
      </w:r>
      <w:r>
        <w:rPr>
          <w:rFonts w:hint="eastAsia" w:ascii="仿宋_GB2312" w:eastAsia="仿宋_GB2312" w:cs="Times New Roman"/>
          <w:color w:val="FF0000"/>
        </w:rPr>
        <w:t>（</w:t>
      </w:r>
      <w:r>
        <w:rPr>
          <w:rFonts w:hint="eastAsia" w:ascii="仿宋_GB2312" w:eastAsia="仿宋_GB2312" w:cs="Times New Roman"/>
          <w:color w:val="FF0000"/>
          <w:lang w:val="en-US" w:eastAsia="zh-CN"/>
        </w:rPr>
        <w:t>电话</w:t>
      </w:r>
      <w:r>
        <w:rPr>
          <w:rFonts w:hint="eastAsia" w:ascii="仿宋_GB2312" w:eastAsia="仿宋_GB2312" w:cs="Times New Roman"/>
          <w:color w:val="FF0000"/>
        </w:rPr>
        <w:t>）</w:t>
      </w:r>
    </w:p>
    <w:p>
      <w:pPr>
        <w:spacing w:before="109" w:line="240" w:lineRule="auto"/>
        <w:ind w:left="1679" w:leftChars="0" w:right="106" w:rightChars="0" w:hanging="797" w:firstLineChars="0"/>
        <w:jc w:val="left"/>
        <w:rPr>
          <w:rFonts w:ascii="仿宋_GB2312" w:hAnsi="宋体" w:eastAsia="仿宋_GB2312"/>
          <w:color w:val="FF0000"/>
          <w:sz w:val="32"/>
          <w:szCs w:val="32"/>
        </w:rPr>
      </w:pPr>
      <w:r>
        <w:rPr>
          <w:rFonts w:hint="eastAsia" w:ascii="仿宋_GB2312" w:hAnsi="宋体" w:eastAsia="仿宋_GB2312"/>
          <w:sz w:val="32"/>
          <w:szCs w:val="32"/>
          <w:lang w:val="en-US" w:eastAsia="zh-CN"/>
        </w:rPr>
        <w:t>组员</w:t>
      </w:r>
      <w:r>
        <w:rPr>
          <w:rFonts w:hint="eastAsia" w:ascii="仿宋_GB2312" w:hAnsi="宋体" w:eastAsia="仿宋_GB2312"/>
          <w:sz w:val="32"/>
          <w:szCs w:val="32"/>
        </w:rPr>
        <w:t>：</w:t>
      </w:r>
      <w:r>
        <w:rPr>
          <w:rFonts w:hint="eastAsia" w:ascii="仿宋_GB2312" w:hAnsi="宋体" w:eastAsia="仿宋_GB2312"/>
          <w:color w:val="FF0000"/>
          <w:sz w:val="32"/>
          <w:szCs w:val="32"/>
          <w:lang w:val="en-US" w:eastAsia="zh-CN"/>
        </w:rPr>
        <w:t>XX（电话）</w:t>
      </w:r>
    </w:p>
    <w:p>
      <w:pPr>
        <w:numPr>
          <w:ilvl w:val="0"/>
          <w:numId w:val="3"/>
        </w:numPr>
        <w:spacing w:before="109" w:line="240" w:lineRule="auto"/>
        <w:ind w:right="3120"/>
        <w:jc w:val="left"/>
        <w:outlineLvl w:val="1"/>
        <w:rPr>
          <w:sz w:val="32"/>
        </w:rPr>
      </w:pPr>
      <w:r>
        <w:rPr>
          <w:rFonts w:hint="eastAsia"/>
          <w:sz w:val="32"/>
          <w:lang w:val="en-US" w:eastAsia="zh-CN"/>
        </w:rPr>
        <w:t>责任</w:t>
      </w:r>
      <w:r>
        <w:rPr>
          <w:rFonts w:hint="eastAsia"/>
          <w:sz w:val="32"/>
        </w:rPr>
        <w:t>：</w:t>
      </w:r>
    </w:p>
    <w:p>
      <w:pPr>
        <w:pStyle w:val="11"/>
        <w:tabs>
          <w:tab w:val="left" w:pos="1122"/>
        </w:tabs>
        <w:spacing w:before="141" w:line="240" w:lineRule="auto"/>
        <w:ind w:left="1892" w:leftChars="400" w:hanging="1052" w:hangingChars="329"/>
        <w:jc w:val="left"/>
        <w:rPr>
          <w:rFonts w:ascii="仿宋_GB2312" w:eastAsia="仿宋_GB2312" w:cs="Times New Roman"/>
          <w:color w:val="FF0000"/>
          <w:sz w:val="32"/>
          <w:szCs w:val="32"/>
        </w:rPr>
      </w:pPr>
      <w:r>
        <w:rPr>
          <w:rFonts w:hint="eastAsia" w:ascii="仿宋_GB2312" w:eastAsia="仿宋_GB2312" w:cs="Times New Roman"/>
          <w:sz w:val="32"/>
          <w:szCs w:val="32"/>
        </w:rPr>
        <w:t>组长：</w:t>
      </w:r>
      <w:r>
        <w:rPr>
          <w:rFonts w:hint="eastAsia" w:ascii="仿宋_GB2312" w:eastAsia="仿宋_GB2312" w:cs="Times New Roman"/>
          <w:color w:val="auto"/>
          <w:sz w:val="32"/>
          <w:szCs w:val="32"/>
        </w:rPr>
        <w:t>决定预案的启动；组织联络各职能部门，部署相关事务；配合上级部门及</w:t>
      </w:r>
      <w:r>
        <w:rPr>
          <w:rFonts w:hint="eastAsia" w:ascii="仿宋_GB2312" w:eastAsia="仿宋_GB2312" w:cs="Times New Roman"/>
          <w:color w:val="auto"/>
          <w:sz w:val="32"/>
          <w:szCs w:val="32"/>
          <w:lang w:val="en-US" w:eastAsia="zh-CN"/>
        </w:rPr>
        <w:t>中国舞蹈家协会上海考区</w:t>
      </w:r>
      <w:r>
        <w:rPr>
          <w:rFonts w:hint="eastAsia" w:ascii="仿宋_GB2312" w:eastAsia="仿宋_GB2312" w:cs="Times New Roman"/>
          <w:color w:val="auto"/>
          <w:sz w:val="32"/>
          <w:szCs w:val="32"/>
        </w:rPr>
        <w:t>进行工作协调；</w:t>
      </w:r>
    </w:p>
    <w:p>
      <w:pPr>
        <w:pStyle w:val="11"/>
        <w:tabs>
          <w:tab w:val="left" w:pos="1499"/>
          <w:tab w:val="left" w:pos="1500"/>
        </w:tabs>
        <w:spacing w:line="240" w:lineRule="auto"/>
        <w:ind w:left="2094" w:leftChars="400" w:hanging="1254" w:hangingChars="392"/>
        <w:jc w:val="left"/>
        <w:rPr>
          <w:rFonts w:hint="eastAsia" w:ascii="仿宋_GB2312" w:eastAsia="仿宋_GB2312" w:cs="Times New Roman"/>
          <w:color w:val="auto"/>
          <w:sz w:val="32"/>
          <w:szCs w:val="32"/>
          <w:lang w:eastAsia="zh-CN"/>
        </w:rPr>
      </w:pPr>
      <w:r>
        <w:rPr>
          <w:rFonts w:hint="eastAsia" w:ascii="仿宋_GB2312" w:eastAsia="仿宋_GB2312" w:cs="Times New Roman"/>
          <w:sz w:val="32"/>
          <w:szCs w:val="32"/>
        </w:rPr>
        <w:t>副组长：</w:t>
      </w:r>
      <w:r>
        <w:rPr>
          <w:rFonts w:hint="eastAsia" w:ascii="仿宋_GB2312" w:eastAsia="仿宋_GB2312" w:cs="Times New Roman"/>
          <w:color w:val="auto"/>
          <w:sz w:val="32"/>
          <w:szCs w:val="32"/>
        </w:rPr>
        <w:t>调用各类物资和场地等资源；传达、监督落实工作组相关决定；把控人员信息和动向</w:t>
      </w:r>
      <w:r>
        <w:rPr>
          <w:rFonts w:hint="eastAsia" w:ascii="仿宋_GB2312" w:eastAsia="仿宋_GB2312" w:cs="Times New Roman"/>
          <w:color w:val="auto"/>
          <w:sz w:val="32"/>
          <w:szCs w:val="32"/>
          <w:lang w:eastAsia="zh-CN"/>
        </w:rPr>
        <w:t>；</w:t>
      </w:r>
    </w:p>
    <w:p>
      <w:pPr>
        <w:pStyle w:val="11"/>
        <w:tabs>
          <w:tab w:val="left" w:pos="1499"/>
          <w:tab w:val="left" w:pos="1500"/>
          <w:tab w:val="left" w:pos="1890"/>
        </w:tabs>
        <w:spacing w:line="240" w:lineRule="auto"/>
        <w:ind w:left="1902" w:leftChars="400" w:hanging="1062" w:hangingChars="332"/>
        <w:jc w:val="left"/>
        <w:rPr>
          <w:rFonts w:hint="default" w:ascii="仿宋_GB2312" w:eastAsia="仿宋_GB2312" w:cs="Times New Roman"/>
          <w:color w:val="FF0000"/>
          <w:sz w:val="32"/>
          <w:szCs w:val="32"/>
          <w:lang w:val="en-US" w:eastAsia="zh-CN"/>
        </w:rPr>
      </w:pPr>
      <w:r>
        <w:rPr>
          <w:rFonts w:hint="eastAsia" w:ascii="仿宋_GB2312" w:eastAsia="仿宋_GB2312" w:cs="Times New Roman"/>
          <w:sz w:val="32"/>
          <w:szCs w:val="32"/>
          <w:lang w:val="en-US" w:eastAsia="zh-CN"/>
        </w:rPr>
        <w:t>组员</w:t>
      </w:r>
      <w:r>
        <w:rPr>
          <w:rFonts w:hint="eastAsia" w:ascii="仿宋_GB2312" w:eastAsia="仿宋_GB2312" w:cs="Times New Roman"/>
          <w:sz w:val="32"/>
          <w:szCs w:val="32"/>
        </w:rPr>
        <w:t>：</w:t>
      </w:r>
      <w:r>
        <w:rPr>
          <w:rFonts w:hint="eastAsia" w:ascii="仿宋_GB2312" w:eastAsia="仿宋_GB2312" w:cs="Times New Roman"/>
          <w:sz w:val="32"/>
          <w:szCs w:val="32"/>
          <w:lang w:val="en-US" w:eastAsia="zh-CN"/>
        </w:rPr>
        <w:t xml:space="preserve"> </w:t>
      </w:r>
      <w:r>
        <w:rPr>
          <w:rFonts w:hint="eastAsia" w:ascii="仿宋_GB2312" w:eastAsia="仿宋_GB2312" w:cs="Times New Roman"/>
          <w:color w:val="auto"/>
          <w:sz w:val="32"/>
          <w:szCs w:val="32"/>
        </w:rPr>
        <w:t>收集</w:t>
      </w:r>
      <w:r>
        <w:rPr>
          <w:rFonts w:hint="eastAsia" w:ascii="仿宋_GB2312" w:eastAsia="仿宋_GB2312" w:cs="Times New Roman"/>
          <w:color w:val="auto"/>
          <w:sz w:val="32"/>
          <w:szCs w:val="32"/>
          <w:lang w:val="en-US" w:eastAsia="zh-CN"/>
        </w:rPr>
        <w:t>进入考场人员的信息</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负责测温、考点公共区域消毒；摆放消毒液、口罩、宣传海报等防疫宣传物资；</w:t>
      </w:r>
      <w:r>
        <w:rPr>
          <w:rFonts w:hint="eastAsia" w:ascii="仿宋_GB2312" w:eastAsia="仿宋_GB2312" w:cs="Times New Roman"/>
          <w:sz w:val="32"/>
          <w:szCs w:val="32"/>
          <w:lang w:val="en-US" w:eastAsia="zh-CN"/>
        </w:rPr>
        <w:t>在入口、考场等公共区域控制人流密度；</w:t>
      </w:r>
      <w:r>
        <w:rPr>
          <w:rFonts w:hint="eastAsia" w:ascii="仿宋_GB2312" w:hAnsi="宋体" w:eastAsia="仿宋_GB2312"/>
          <w:sz w:val="32"/>
          <w:szCs w:val="32"/>
        </w:rPr>
        <w:t>负责医务保障工作，应急处理考生、考官和工作人员临时出现身体不适等情况</w:t>
      </w:r>
    </w:p>
    <w:p>
      <w:pPr>
        <w:numPr>
          <w:ilvl w:val="0"/>
          <w:numId w:val="2"/>
        </w:numPr>
        <w:spacing w:line="240" w:lineRule="auto"/>
        <w:rPr>
          <w:rFonts w:ascii="仿宋_GB2312" w:hAnsi="宋体" w:eastAsia="仿宋_GB2312"/>
          <w:sz w:val="32"/>
          <w:szCs w:val="32"/>
        </w:rPr>
      </w:pPr>
      <w:r>
        <w:rPr>
          <w:rFonts w:hint="eastAsia" w:ascii="仿宋_GB2312" w:hAnsi="宋体" w:eastAsia="仿宋_GB2312"/>
          <w:b/>
          <w:sz w:val="32"/>
          <w:szCs w:val="32"/>
        </w:rPr>
        <w:t>坚持有序恢复。</w:t>
      </w:r>
      <w:r>
        <w:rPr>
          <w:rFonts w:hint="eastAsia" w:ascii="仿宋_GB2312" w:hAnsi="宋体" w:eastAsia="仿宋_GB2312"/>
          <w:sz w:val="32"/>
          <w:szCs w:val="32"/>
        </w:rPr>
        <w:t>严格按照文旅部科教司《通知》规定，</w:t>
      </w:r>
      <w:r>
        <w:rPr>
          <w:rFonts w:hint="eastAsia" w:ascii="仿宋_GB2312" w:hAnsi="宋体" w:eastAsia="仿宋_GB2312"/>
          <w:color w:val="auto"/>
          <w:sz w:val="32"/>
          <w:szCs w:val="32"/>
        </w:rPr>
        <w:t>根据</w:t>
      </w:r>
      <w:r>
        <w:rPr>
          <w:rFonts w:hint="eastAsia" w:ascii="仿宋_GB2312" w:hAnsi="宋体" w:eastAsia="仿宋_GB2312"/>
          <w:color w:val="auto"/>
          <w:sz w:val="32"/>
          <w:szCs w:val="32"/>
          <w:lang w:val="en-US" w:eastAsia="zh-CN"/>
        </w:rPr>
        <w:t>本考点所在区行政主管单位</w:t>
      </w:r>
      <w:r>
        <w:rPr>
          <w:rFonts w:hint="eastAsia" w:ascii="仿宋_GB2312" w:hAnsi="宋体" w:eastAsia="仿宋_GB2312"/>
          <w:sz w:val="32"/>
          <w:szCs w:val="32"/>
        </w:rPr>
        <w:t>要求，有序启动社会艺术水平考级现场考级活动恢复工作，恢复现场考级活动时间应当安排在各区教育部门批准校外培训机构开展线下培训活动之后。</w:t>
      </w:r>
    </w:p>
    <w:p>
      <w:pPr>
        <w:numPr>
          <w:ilvl w:val="0"/>
          <w:numId w:val="2"/>
        </w:numPr>
        <w:spacing w:line="240" w:lineRule="auto"/>
        <w:rPr>
          <w:rFonts w:ascii="仿宋_GB2312" w:hAnsi="宋体" w:eastAsia="仿宋_GB2312"/>
          <w:sz w:val="32"/>
          <w:szCs w:val="32"/>
        </w:rPr>
      </w:pPr>
      <w:r>
        <w:rPr>
          <w:rFonts w:hint="eastAsia" w:ascii="仿宋_GB2312" w:hAnsi="宋体" w:eastAsia="仿宋_GB2312"/>
          <w:b/>
          <w:sz w:val="32"/>
          <w:szCs w:val="32"/>
        </w:rPr>
        <w:t>坚持防控为先。</w:t>
      </w:r>
      <w:r>
        <w:rPr>
          <w:rFonts w:hint="eastAsia" w:ascii="仿宋_GB2312" w:hAnsi="宋体" w:eastAsia="仿宋_GB2312"/>
          <w:color w:val="auto"/>
          <w:sz w:val="32"/>
          <w:szCs w:val="32"/>
          <w:lang w:val="en-US" w:eastAsia="zh-CN"/>
        </w:rPr>
        <w:t>本</w:t>
      </w:r>
      <w:r>
        <w:rPr>
          <w:rFonts w:hint="eastAsia" w:ascii="仿宋_GB2312" w:hAnsi="宋体" w:eastAsia="仿宋_GB2312"/>
          <w:color w:val="auto"/>
          <w:sz w:val="32"/>
          <w:szCs w:val="32"/>
        </w:rPr>
        <w:t>考点</w:t>
      </w:r>
      <w:r>
        <w:rPr>
          <w:rFonts w:hint="eastAsia" w:ascii="仿宋_GB2312" w:hAnsi="宋体" w:eastAsia="仿宋_GB2312"/>
          <w:sz w:val="32"/>
          <w:szCs w:val="32"/>
        </w:rPr>
        <w:t>结合</w:t>
      </w:r>
      <w:r>
        <w:rPr>
          <w:rFonts w:hint="eastAsia" w:ascii="仿宋_GB2312" w:hAnsi="宋体" w:eastAsia="仿宋_GB2312"/>
          <w:color w:val="auto"/>
          <w:sz w:val="32"/>
          <w:szCs w:val="32"/>
        </w:rPr>
        <w:t>所在区</w:t>
      </w:r>
      <w:r>
        <w:rPr>
          <w:rFonts w:hint="eastAsia" w:ascii="仿宋_GB2312" w:hAnsi="宋体" w:eastAsia="仿宋_GB2312"/>
          <w:sz w:val="32"/>
          <w:szCs w:val="32"/>
        </w:rPr>
        <w:t>疫情防控工作的实际情况，制定疫情防控方案和应急预案，落实落细各项防控工作，确保现场考级活动安全有序开展。</w:t>
      </w:r>
    </w:p>
    <w:p>
      <w:pPr>
        <w:numPr>
          <w:ilvl w:val="0"/>
          <w:numId w:val="2"/>
        </w:numPr>
        <w:spacing w:line="240" w:lineRule="auto"/>
        <w:rPr>
          <w:rFonts w:ascii="仿宋_GB2312" w:hAnsi="宋体" w:eastAsia="仿宋_GB2312"/>
          <w:sz w:val="32"/>
          <w:szCs w:val="32"/>
        </w:rPr>
      </w:pPr>
      <w:r>
        <w:rPr>
          <w:rFonts w:hint="eastAsia" w:ascii="仿宋_GB2312" w:hAnsi="宋体" w:eastAsia="仿宋_GB2312"/>
          <w:b/>
          <w:sz w:val="32"/>
          <w:szCs w:val="32"/>
        </w:rPr>
        <w:t>坚持预约限流。</w:t>
      </w:r>
      <w:r>
        <w:rPr>
          <w:rFonts w:hint="eastAsia" w:ascii="仿宋_GB2312" w:hAnsi="宋体" w:eastAsia="仿宋_GB2312"/>
          <w:sz w:val="32"/>
          <w:szCs w:val="32"/>
        </w:rPr>
        <w:t>恢复现场考级活动应当严格执行人员限流限量措施，错峰安排报到和考试时间，减少人员聚集和等待。</w:t>
      </w:r>
    </w:p>
    <w:p>
      <w:pPr>
        <w:spacing w:line="240" w:lineRule="auto"/>
        <w:ind w:firstLine="640" w:firstLineChars="200"/>
        <w:outlineLvl w:val="0"/>
        <w:rPr>
          <w:rFonts w:ascii="黑体" w:hAnsi="黑体" w:eastAsia="黑体"/>
          <w:sz w:val="32"/>
          <w:szCs w:val="32"/>
        </w:rPr>
      </w:pPr>
      <w:r>
        <w:rPr>
          <w:rFonts w:hint="eastAsia" w:ascii="黑体" w:hAnsi="黑体" w:eastAsia="黑体"/>
          <w:sz w:val="32"/>
          <w:szCs w:val="32"/>
        </w:rPr>
        <w:t>二、考生和家长防护</w:t>
      </w:r>
    </w:p>
    <w:p>
      <w:pPr>
        <w:numPr>
          <w:ilvl w:val="0"/>
          <w:numId w:val="4"/>
        </w:numPr>
        <w:spacing w:line="240" w:lineRule="auto"/>
        <w:rPr>
          <w:rFonts w:ascii="仿宋_GB2312" w:hAnsi="宋体" w:eastAsia="仿宋_GB2312"/>
          <w:b/>
          <w:color w:val="FF0000"/>
          <w:sz w:val="32"/>
          <w:szCs w:val="32"/>
        </w:rPr>
      </w:pPr>
      <w:r>
        <w:rPr>
          <w:rFonts w:hint="eastAsia" w:ascii="仿宋_GB2312" w:hAnsi="宋体" w:eastAsia="仿宋_GB2312"/>
          <w:b/>
          <w:sz w:val="32"/>
          <w:szCs w:val="32"/>
        </w:rPr>
        <w:t>加强考生健康管理。</w:t>
      </w:r>
      <w:r>
        <w:rPr>
          <w:rFonts w:hint="eastAsia" w:ascii="仿宋_GB2312" w:hAnsi="宋体" w:eastAsia="仿宋_GB2312"/>
          <w:sz w:val="32"/>
          <w:szCs w:val="32"/>
          <w:lang w:val="en-US" w:eastAsia="zh-CN"/>
        </w:rPr>
        <w:t>督促</w:t>
      </w:r>
      <w:r>
        <w:rPr>
          <w:rFonts w:hint="eastAsia" w:ascii="仿宋_GB2312" w:hAnsi="宋体" w:eastAsia="仿宋_GB2312"/>
          <w:sz w:val="32"/>
          <w:szCs w:val="32"/>
        </w:rPr>
        <w:t>考生做好考前14天自主健康监测，每日早晚测温，自查是否发热、咳嗽、乏力等异常症状，如有异常及时就医。考前</w:t>
      </w:r>
      <w:r>
        <w:rPr>
          <w:rFonts w:hint="eastAsia" w:ascii="仿宋_GB2312" w:hAnsi="宋体" w:eastAsia="仿宋_GB2312"/>
          <w:sz w:val="32"/>
          <w:szCs w:val="32"/>
          <w:lang w:val="en-US" w:eastAsia="zh-CN"/>
        </w:rPr>
        <w:t>本</w:t>
      </w:r>
      <w:r>
        <w:rPr>
          <w:rFonts w:hint="eastAsia" w:ascii="仿宋_GB2312" w:hAnsi="宋体" w:eastAsia="仿宋_GB2312"/>
          <w:sz w:val="32"/>
          <w:szCs w:val="32"/>
        </w:rPr>
        <w:t>考点做好考生健康管理的告知承诺。中高风险地区来沪考生不得参加现场考级活动。</w:t>
      </w:r>
    </w:p>
    <w:p>
      <w:pPr>
        <w:numPr>
          <w:ilvl w:val="0"/>
          <w:numId w:val="4"/>
        </w:numPr>
        <w:spacing w:line="240" w:lineRule="auto"/>
        <w:rPr>
          <w:rFonts w:ascii="仿宋_GB2312" w:hAnsi="宋体" w:eastAsia="仿宋_GB2312"/>
          <w:sz w:val="32"/>
          <w:szCs w:val="32"/>
        </w:rPr>
      </w:pPr>
      <w:r>
        <w:rPr>
          <w:rFonts w:hint="eastAsia" w:ascii="仿宋_GB2312" w:hAnsi="宋体" w:eastAsia="仿宋_GB2312"/>
          <w:b/>
          <w:sz w:val="32"/>
          <w:szCs w:val="32"/>
        </w:rPr>
        <w:t>做好入场检测工作。</w:t>
      </w:r>
      <w:r>
        <w:rPr>
          <w:rFonts w:hint="eastAsia" w:ascii="仿宋_GB2312" w:hAnsi="宋体" w:eastAsia="仿宋_GB2312"/>
          <w:sz w:val="32"/>
          <w:szCs w:val="32"/>
          <w:lang w:val="en-US" w:eastAsia="zh-CN"/>
        </w:rPr>
        <w:t>本</w:t>
      </w:r>
      <w:r>
        <w:rPr>
          <w:rFonts w:hint="eastAsia" w:ascii="仿宋_GB2312" w:hAnsi="宋体" w:eastAsia="仿宋_GB2312"/>
          <w:sz w:val="32"/>
          <w:szCs w:val="32"/>
        </w:rPr>
        <w:t>考点配备测量体温设施设备，并安排专人值守。考生检录时必须佩戴口罩、测量体温、出示健康码或核酸检测等有效健康证明，按照考场安排表持准考证进行检录登记。考生不戴口罩或体温异常的，禁止入内。</w:t>
      </w:r>
    </w:p>
    <w:p>
      <w:pPr>
        <w:numPr>
          <w:ilvl w:val="0"/>
          <w:numId w:val="4"/>
        </w:numPr>
        <w:spacing w:line="240" w:lineRule="auto"/>
        <w:rPr>
          <w:rFonts w:ascii="仿宋_GB2312" w:hAnsi="宋体" w:eastAsia="仿宋_GB2312"/>
          <w:sz w:val="32"/>
          <w:szCs w:val="32"/>
        </w:rPr>
      </w:pPr>
      <w:r>
        <w:rPr>
          <w:rFonts w:hint="eastAsia" w:ascii="仿宋_GB2312" w:hAnsi="宋体" w:eastAsia="仿宋_GB2312"/>
          <w:b/>
          <w:sz w:val="32"/>
          <w:szCs w:val="32"/>
        </w:rPr>
        <w:t>实施预约限流措施。</w:t>
      </w:r>
      <w:r>
        <w:rPr>
          <w:rFonts w:hint="eastAsia" w:ascii="仿宋_GB2312" w:hAnsi="宋体" w:eastAsia="仿宋_GB2312"/>
          <w:sz w:val="32"/>
          <w:szCs w:val="32"/>
          <w:lang w:val="en-US" w:eastAsia="zh-CN"/>
        </w:rPr>
        <w:t>本考点</w:t>
      </w:r>
      <w:r>
        <w:rPr>
          <w:rFonts w:hint="eastAsia" w:ascii="仿宋_GB2312" w:hAnsi="宋体" w:eastAsia="仿宋_GB2312"/>
          <w:sz w:val="32"/>
          <w:szCs w:val="32"/>
        </w:rPr>
        <w:t>严格按照疫情防控要求及相关参数标准，确定日均人数上限，并实现学生错峰入场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家长在考点外等待</w:t>
      </w:r>
      <w:r>
        <w:rPr>
          <w:rFonts w:hint="eastAsia" w:ascii="仿宋_GB2312" w:hAnsi="宋体" w:eastAsia="仿宋_GB2312"/>
          <w:sz w:val="32"/>
          <w:szCs w:val="32"/>
        </w:rPr>
        <w:t>。鼓励考生在保障安全前提下通过步行、自行车、私家车前往，原则上一名考生由一名家长陪同。</w:t>
      </w:r>
    </w:p>
    <w:p>
      <w:pPr>
        <w:numPr>
          <w:ilvl w:val="0"/>
          <w:numId w:val="4"/>
        </w:numPr>
        <w:spacing w:line="240" w:lineRule="auto"/>
        <w:rPr>
          <w:rFonts w:ascii="仿宋_GB2312" w:hAnsi="宋体" w:eastAsia="仿宋_GB2312"/>
          <w:sz w:val="32"/>
          <w:szCs w:val="32"/>
        </w:rPr>
      </w:pPr>
      <w:r>
        <w:rPr>
          <w:rFonts w:hint="eastAsia" w:ascii="仿宋_GB2312" w:hAnsi="宋体" w:eastAsia="仿宋_GB2312"/>
          <w:b/>
          <w:sz w:val="32"/>
          <w:szCs w:val="32"/>
        </w:rPr>
        <w:t>建立疫情防控专项巡查制度。</w:t>
      </w:r>
      <w:r>
        <w:rPr>
          <w:rFonts w:hint="eastAsia" w:ascii="仿宋_GB2312" w:hAnsi="宋体" w:eastAsia="仿宋_GB2312"/>
          <w:sz w:val="32"/>
          <w:szCs w:val="32"/>
          <w:lang w:val="en-US" w:eastAsia="zh-CN"/>
        </w:rPr>
        <w:t>本考点</w:t>
      </w:r>
      <w:r>
        <w:rPr>
          <w:rFonts w:hint="eastAsia" w:ascii="仿宋_GB2312" w:hAnsi="宋体" w:eastAsia="仿宋_GB2312"/>
          <w:sz w:val="32"/>
          <w:szCs w:val="32"/>
        </w:rPr>
        <w:t>安排专人做好考试现场管理，监督进入考</w:t>
      </w:r>
      <w:r>
        <w:rPr>
          <w:rFonts w:hint="eastAsia" w:ascii="仿宋_GB2312" w:hAnsi="宋体" w:eastAsia="仿宋_GB2312"/>
          <w:sz w:val="32"/>
          <w:szCs w:val="32"/>
          <w:lang w:val="en-US" w:eastAsia="zh-CN"/>
        </w:rPr>
        <w:t>场</w:t>
      </w:r>
      <w:r>
        <w:rPr>
          <w:rFonts w:hint="eastAsia" w:ascii="仿宋_GB2312" w:hAnsi="宋体" w:eastAsia="仿宋_GB2312"/>
          <w:sz w:val="32"/>
          <w:szCs w:val="32"/>
        </w:rPr>
        <w:t>的考生、考官及工作人员遵守相关防疫要求，及时对考生进行疏导、分流，保持安全社交距离。</w:t>
      </w:r>
    </w:p>
    <w:p>
      <w:pPr>
        <w:numPr>
          <w:ilvl w:val="0"/>
          <w:numId w:val="4"/>
        </w:numPr>
        <w:spacing w:line="240" w:lineRule="auto"/>
        <w:rPr>
          <w:rFonts w:ascii="仿宋_GB2312" w:hAnsi="宋体" w:eastAsia="仿宋_GB2312"/>
          <w:sz w:val="32"/>
          <w:szCs w:val="32"/>
        </w:rPr>
      </w:pPr>
      <w:r>
        <w:rPr>
          <w:rFonts w:hint="eastAsia" w:ascii="仿宋_GB2312" w:hAnsi="宋体" w:eastAsia="仿宋_GB2312"/>
          <w:b/>
          <w:sz w:val="32"/>
          <w:szCs w:val="32"/>
        </w:rPr>
        <w:t>提供医务保障。</w:t>
      </w:r>
      <w:r>
        <w:rPr>
          <w:rFonts w:hint="eastAsia" w:ascii="仿宋_GB2312" w:hAnsi="宋体" w:eastAsia="仿宋_GB2312"/>
          <w:sz w:val="32"/>
          <w:szCs w:val="32"/>
          <w:lang w:val="en-US" w:eastAsia="zh-CN"/>
        </w:rPr>
        <w:t>本考点应</w:t>
      </w:r>
      <w:r>
        <w:rPr>
          <w:rFonts w:hint="eastAsia" w:ascii="仿宋_GB2312" w:hAnsi="宋体" w:eastAsia="仿宋_GB2312"/>
          <w:sz w:val="32"/>
          <w:szCs w:val="32"/>
        </w:rPr>
        <w:t>配备专人负责医务保障工作，应急处理考生、考官和工作人员临时出现身体不适等情况。</w:t>
      </w:r>
      <w:r>
        <w:rPr>
          <w:rFonts w:hint="eastAsia" w:ascii="仿宋_GB2312" w:hAnsi="宋体" w:eastAsia="仿宋_GB2312"/>
          <w:sz w:val="32"/>
          <w:szCs w:val="32"/>
          <w:lang w:val="en-US" w:eastAsia="zh-CN"/>
        </w:rPr>
        <w:t>若人员有</w:t>
      </w:r>
      <w:r>
        <w:rPr>
          <w:rFonts w:hint="eastAsia" w:ascii="仿宋_GB2312" w:hAnsi="宋体" w:eastAsia="仿宋_GB2312"/>
          <w:sz w:val="32"/>
          <w:szCs w:val="32"/>
        </w:rPr>
        <w:t>发热、咳嗽等疑似症状要及时</w:t>
      </w:r>
      <w:r>
        <w:rPr>
          <w:rFonts w:hint="eastAsia" w:ascii="仿宋_GB2312" w:hAnsi="宋体" w:eastAsia="仿宋_GB2312"/>
          <w:sz w:val="32"/>
          <w:szCs w:val="32"/>
          <w:lang w:val="en-US" w:eastAsia="zh-CN"/>
        </w:rPr>
        <w:t>赴</w:t>
      </w:r>
      <w:r>
        <w:rPr>
          <w:rFonts w:hint="eastAsia" w:ascii="仿宋_GB2312" w:hAnsi="宋体" w:eastAsia="仿宋_GB2312"/>
          <w:sz w:val="32"/>
          <w:szCs w:val="32"/>
        </w:rPr>
        <w:t>就近医疗机构</w:t>
      </w:r>
      <w:r>
        <w:rPr>
          <w:rFonts w:hint="eastAsia" w:ascii="仿宋_GB2312" w:hAnsi="宋体" w:eastAsia="仿宋_GB2312"/>
          <w:sz w:val="32"/>
          <w:szCs w:val="32"/>
          <w:lang w:val="en-US" w:eastAsia="zh-CN"/>
        </w:rPr>
        <w:t>就诊</w:t>
      </w:r>
      <w:r>
        <w:rPr>
          <w:rFonts w:hint="eastAsia" w:ascii="仿宋_GB2312" w:hAnsi="宋体" w:eastAsia="仿宋_GB2312"/>
          <w:sz w:val="32"/>
          <w:szCs w:val="32"/>
        </w:rPr>
        <w:t>。</w:t>
      </w:r>
    </w:p>
    <w:p>
      <w:pPr>
        <w:spacing w:line="240" w:lineRule="auto"/>
        <w:ind w:firstLine="640" w:firstLineChars="200"/>
        <w:outlineLvl w:val="0"/>
        <w:rPr>
          <w:rFonts w:ascii="黑体" w:hAnsi="黑体" w:eastAsia="黑体"/>
          <w:sz w:val="32"/>
          <w:szCs w:val="32"/>
        </w:rPr>
      </w:pPr>
      <w:r>
        <w:rPr>
          <w:rFonts w:hint="eastAsia" w:ascii="黑体" w:hAnsi="黑体" w:eastAsia="黑体"/>
          <w:sz w:val="32"/>
          <w:szCs w:val="32"/>
        </w:rPr>
        <w:t>三、场所防控管理</w:t>
      </w:r>
    </w:p>
    <w:p>
      <w:pPr>
        <w:numPr>
          <w:ilvl w:val="0"/>
          <w:numId w:val="5"/>
        </w:numPr>
        <w:spacing w:line="240" w:lineRule="auto"/>
        <w:rPr>
          <w:rFonts w:ascii="仿宋_GB2312" w:hAnsi="宋体" w:eastAsia="仿宋_GB2312"/>
          <w:b/>
          <w:sz w:val="32"/>
          <w:szCs w:val="32"/>
        </w:rPr>
      </w:pPr>
      <w:r>
        <w:rPr>
          <w:rFonts w:hint="eastAsia" w:ascii="仿宋_GB2312" w:hAnsi="宋体" w:eastAsia="仿宋_GB2312"/>
          <w:b/>
          <w:sz w:val="32"/>
          <w:szCs w:val="32"/>
        </w:rPr>
        <w:t>严格选择考场。</w:t>
      </w:r>
      <w:r>
        <w:rPr>
          <w:rFonts w:hint="eastAsia" w:ascii="仿宋_GB2312" w:hAnsi="宋体" w:eastAsia="仿宋_GB2312"/>
          <w:sz w:val="32"/>
          <w:szCs w:val="32"/>
          <w:lang w:val="en-US" w:eastAsia="zh-CN"/>
        </w:rPr>
        <w:t>本考点</w:t>
      </w:r>
      <w:r>
        <w:rPr>
          <w:rFonts w:hint="eastAsia" w:ascii="仿宋_GB2312" w:hAnsi="宋体" w:eastAsia="仿宋_GB2312"/>
          <w:sz w:val="32"/>
          <w:szCs w:val="32"/>
        </w:rPr>
        <w:t>应当取得备案承诺信息公示二维码。考场应符合《社会艺术水平考级考点、考场设置及环境要求》（GB/T</w:t>
      </w:r>
      <w:r>
        <w:rPr>
          <w:rFonts w:hint="eastAsia" w:ascii="宋体" w:hAnsi="宋体" w:eastAsia="仿宋_GB2312"/>
          <w:sz w:val="32"/>
          <w:szCs w:val="32"/>
        </w:rPr>
        <w:t> </w:t>
      </w:r>
      <w:r>
        <w:rPr>
          <w:rFonts w:hint="eastAsia" w:ascii="仿宋_GB2312" w:hAnsi="宋体" w:eastAsia="仿宋_GB2312"/>
          <w:sz w:val="32"/>
          <w:szCs w:val="32"/>
        </w:rPr>
        <w:t>36725—2018）要求，并避免在人员密集和流动性大的车站、医院、商业区等地点附近安排考场。</w:t>
      </w:r>
    </w:p>
    <w:p>
      <w:pPr>
        <w:numPr>
          <w:ilvl w:val="0"/>
          <w:numId w:val="5"/>
        </w:numPr>
        <w:spacing w:line="240" w:lineRule="auto"/>
        <w:rPr>
          <w:rFonts w:ascii="仿宋_GB2312" w:hAnsi="宋体" w:eastAsia="仿宋_GB2312"/>
          <w:sz w:val="32"/>
          <w:szCs w:val="32"/>
        </w:rPr>
      </w:pPr>
      <w:r>
        <w:rPr>
          <w:rFonts w:hint="eastAsia" w:ascii="仿宋_GB2312" w:hAnsi="宋体" w:eastAsia="仿宋_GB2312"/>
          <w:b/>
          <w:sz w:val="32"/>
          <w:szCs w:val="32"/>
        </w:rPr>
        <w:t>控制人员密度。</w:t>
      </w:r>
      <w:r>
        <w:rPr>
          <w:rFonts w:hint="eastAsia" w:ascii="仿宋_GB2312" w:hAnsi="宋体" w:eastAsia="仿宋_GB2312"/>
          <w:sz w:val="32"/>
          <w:szCs w:val="32"/>
        </w:rPr>
        <w:t>考场人均面积最低标准按照《社会艺术水平考级考点、考场设置及环境要求》（GB/T</w:t>
      </w:r>
      <w:r>
        <w:rPr>
          <w:rFonts w:hint="eastAsia" w:ascii="宋体" w:hAnsi="宋体" w:eastAsia="仿宋_GB2312"/>
          <w:sz w:val="32"/>
          <w:szCs w:val="32"/>
        </w:rPr>
        <w:t> </w:t>
      </w:r>
      <w:r>
        <w:rPr>
          <w:rFonts w:hint="eastAsia" w:ascii="仿宋_GB2312" w:hAnsi="宋体" w:eastAsia="仿宋_GB2312"/>
          <w:sz w:val="32"/>
          <w:szCs w:val="32"/>
        </w:rPr>
        <w:t>36725—2018）规定上浮2</w:t>
      </w:r>
      <w:r>
        <w:rPr>
          <w:rFonts w:hint="eastAsia" w:ascii="仿宋_GB2312" w:hAnsi="宋体"/>
          <w:sz w:val="32"/>
          <w:szCs w:val="32"/>
        </w:rPr>
        <w:t>㎡</w:t>
      </w:r>
      <w:r>
        <w:rPr>
          <w:rFonts w:hint="eastAsia" w:ascii="仿宋_GB2312" w:hAnsi="宋体" w:eastAsia="仿宋_GB2312"/>
          <w:sz w:val="32"/>
          <w:szCs w:val="32"/>
        </w:rPr>
        <w:t>执行</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并按照2020年8月13日发布的《2020年中国舞蹈家协会“中国舞蹈等级考试”简章》中规定</w:t>
      </w:r>
      <w:r>
        <w:rPr>
          <w:rFonts w:hint="eastAsia" w:ascii="仿宋_GB2312" w:hAnsi="宋体" w:eastAsia="仿宋_GB2312"/>
          <w:sz w:val="32"/>
          <w:szCs w:val="32"/>
        </w:rPr>
        <w:t>每个考场人数上限8人</w:t>
      </w:r>
      <w:r>
        <w:rPr>
          <w:rFonts w:hint="eastAsia" w:ascii="仿宋_GB2312" w:hAnsi="宋体" w:eastAsia="仿宋_GB2312"/>
          <w:sz w:val="32"/>
          <w:szCs w:val="32"/>
          <w:lang w:val="en-US" w:eastAsia="zh-CN"/>
        </w:rPr>
        <w:t>执行</w:t>
      </w:r>
      <w:r>
        <w:rPr>
          <w:rFonts w:hint="eastAsia" w:ascii="仿宋_GB2312" w:hAnsi="宋体" w:eastAsia="仿宋_GB2312"/>
          <w:sz w:val="32"/>
          <w:szCs w:val="32"/>
        </w:rPr>
        <w:t>。考生在候考区内人均面积不低于2</w:t>
      </w:r>
      <w:r>
        <w:rPr>
          <w:rFonts w:hint="eastAsia" w:ascii="仿宋_GB2312" w:hAnsi="宋体"/>
          <w:sz w:val="32"/>
          <w:szCs w:val="32"/>
        </w:rPr>
        <w:t>㎡</w:t>
      </w:r>
      <w:r>
        <w:rPr>
          <w:rFonts w:hint="eastAsia" w:ascii="仿宋_GB2312" w:hAnsi="宋体" w:eastAsia="仿宋_GB2312"/>
          <w:sz w:val="32"/>
          <w:szCs w:val="32"/>
        </w:rPr>
        <w:t>，并保持安全距离。严格控制家长等候休息区人数，考生进入考场后，根据时间安排在规定出口处等候。</w:t>
      </w:r>
      <w:r>
        <w:rPr>
          <w:rFonts w:hint="eastAsia" w:ascii="宋体" w:hAnsi="宋体" w:eastAsia="仿宋_GB2312"/>
          <w:sz w:val="32"/>
          <w:szCs w:val="32"/>
        </w:rPr>
        <w:t>  </w:t>
      </w:r>
    </w:p>
    <w:p>
      <w:pPr>
        <w:numPr>
          <w:ilvl w:val="0"/>
          <w:numId w:val="5"/>
        </w:numPr>
        <w:spacing w:line="240" w:lineRule="auto"/>
        <w:rPr>
          <w:rFonts w:ascii="仿宋_GB2312" w:hAnsi="宋体" w:eastAsia="仿宋_GB2312"/>
          <w:sz w:val="32"/>
          <w:szCs w:val="32"/>
        </w:rPr>
      </w:pPr>
      <w:r>
        <w:rPr>
          <w:rFonts w:hint="eastAsia" w:ascii="仿宋_GB2312" w:hAnsi="宋体" w:eastAsia="仿宋_GB2312"/>
          <w:b/>
          <w:sz w:val="32"/>
          <w:szCs w:val="32"/>
        </w:rPr>
        <w:t>加强消毒通风。</w:t>
      </w:r>
      <w:r>
        <w:rPr>
          <w:rFonts w:hint="eastAsia" w:ascii="仿宋_GB2312" w:hAnsi="宋体" w:eastAsia="仿宋_GB2312"/>
          <w:sz w:val="32"/>
          <w:szCs w:val="32"/>
          <w:lang w:val="en-US" w:eastAsia="zh-CN"/>
        </w:rPr>
        <w:t>本考点</w:t>
      </w:r>
      <w:r>
        <w:rPr>
          <w:rFonts w:hint="eastAsia" w:ascii="仿宋_GB2312" w:hAnsi="宋体" w:eastAsia="仿宋_GB2312"/>
          <w:sz w:val="32"/>
          <w:szCs w:val="32"/>
        </w:rPr>
        <w:t>应当在考试前一天以及考试期间对公共部分如地面、电梯、门把手、楼梯扶手和考场内部的桌椅、</w:t>
      </w:r>
      <w:r>
        <w:rPr>
          <w:rFonts w:hint="eastAsia" w:ascii="仿宋_GB2312" w:hAnsi="宋体" w:eastAsia="仿宋_GB2312"/>
          <w:sz w:val="32"/>
          <w:szCs w:val="32"/>
          <w:lang w:val="en-US" w:eastAsia="zh-CN"/>
        </w:rPr>
        <w:t>播放设备</w:t>
      </w:r>
      <w:r>
        <w:rPr>
          <w:rFonts w:hint="eastAsia" w:ascii="仿宋_GB2312" w:hAnsi="宋体" w:eastAsia="仿宋_GB2312"/>
          <w:sz w:val="32"/>
          <w:szCs w:val="32"/>
        </w:rPr>
        <w:t>、考试道具等高频接触物体，每日至少进行三次（早、中、晚）清洁消毒。建立《考点清洁消毒记录表》，记录消毒时间、责任人等信息。考试相邻场次间应有充足的间隔期做好考场的换气通风。</w:t>
      </w:r>
    </w:p>
    <w:p>
      <w:pPr>
        <w:numPr>
          <w:ilvl w:val="0"/>
          <w:numId w:val="5"/>
        </w:numPr>
        <w:spacing w:line="240" w:lineRule="auto"/>
        <w:rPr>
          <w:rFonts w:ascii="仿宋_GB2312" w:hAnsi="宋体" w:eastAsia="仿宋_GB2312"/>
          <w:sz w:val="32"/>
          <w:szCs w:val="32"/>
        </w:rPr>
      </w:pPr>
      <w:r>
        <w:rPr>
          <w:rFonts w:hint="eastAsia" w:ascii="仿宋_GB2312" w:hAnsi="宋体" w:eastAsia="仿宋_GB2312"/>
          <w:b/>
          <w:sz w:val="32"/>
          <w:szCs w:val="32"/>
        </w:rPr>
        <w:t>配备充足防护物资。</w:t>
      </w:r>
      <w:r>
        <w:rPr>
          <w:rFonts w:hint="eastAsia" w:ascii="仿宋_GB2312" w:hAnsi="宋体" w:eastAsia="仿宋_GB2312"/>
          <w:sz w:val="32"/>
          <w:szCs w:val="32"/>
          <w:lang w:val="en-US" w:eastAsia="zh-CN"/>
        </w:rPr>
        <w:t>本考点应</w:t>
      </w:r>
      <w:r>
        <w:rPr>
          <w:rFonts w:hint="eastAsia" w:ascii="仿宋_GB2312" w:hAnsi="宋体" w:eastAsia="仿宋_GB2312"/>
          <w:sz w:val="32"/>
          <w:szCs w:val="32"/>
        </w:rPr>
        <w:t>配备体温检测设备、口罩、免洗手消毒剂或消毒湿巾等防护物资，在考场、候考区、洗手间等区域配备洗手液、医用酒精等消毒物品，便于考生、考官和工作人员随时消毒清洁。</w:t>
      </w:r>
    </w:p>
    <w:p>
      <w:pPr>
        <w:numPr>
          <w:ilvl w:val="0"/>
          <w:numId w:val="5"/>
        </w:numPr>
        <w:spacing w:line="240" w:lineRule="auto"/>
        <w:rPr>
          <w:rFonts w:ascii="仿宋_GB2312" w:hAnsi="宋体" w:eastAsia="仿宋_GB2312"/>
          <w:sz w:val="32"/>
          <w:szCs w:val="32"/>
        </w:rPr>
      </w:pPr>
      <w:r>
        <w:rPr>
          <w:rFonts w:hint="eastAsia" w:ascii="仿宋_GB2312" w:hAnsi="宋体" w:eastAsia="仿宋_GB2312"/>
          <w:b/>
          <w:sz w:val="32"/>
          <w:szCs w:val="32"/>
        </w:rPr>
        <w:t>加强宣传教育。</w:t>
      </w:r>
      <w:r>
        <w:rPr>
          <w:rFonts w:hint="eastAsia" w:ascii="仿宋_GB2312" w:hAnsi="宋体" w:eastAsia="仿宋_GB2312"/>
          <w:sz w:val="32"/>
          <w:szCs w:val="32"/>
        </w:rPr>
        <w:t>积极通过多种形式向考生和家长宣传、培训疫情防控知识和技能，讲解现场考级活动期间的防疫措施和安排，提高考生和家长预防控制意识和应对能力。</w:t>
      </w:r>
      <w:r>
        <w:rPr>
          <w:rFonts w:hint="eastAsia" w:ascii="仿宋_GB2312" w:hAnsi="宋体" w:eastAsia="仿宋_GB2312"/>
          <w:sz w:val="32"/>
          <w:szCs w:val="32"/>
          <w:lang w:val="en-US" w:eastAsia="zh-CN"/>
        </w:rPr>
        <w:t>本</w:t>
      </w:r>
      <w:r>
        <w:rPr>
          <w:rFonts w:hint="eastAsia" w:ascii="仿宋_GB2312" w:hAnsi="宋体" w:eastAsia="仿宋_GB2312"/>
          <w:sz w:val="32"/>
          <w:szCs w:val="32"/>
        </w:rPr>
        <w:t>考点通过设置提示牌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防疫宣传海报</w:t>
      </w:r>
      <w:r>
        <w:rPr>
          <w:rFonts w:hint="eastAsia" w:ascii="仿宋_GB2312" w:hAnsi="宋体" w:eastAsia="仿宋_GB2312"/>
          <w:sz w:val="32"/>
          <w:szCs w:val="32"/>
        </w:rPr>
        <w:t>等方式，加强疫情防控知识科普宣传。</w:t>
      </w:r>
    </w:p>
    <w:p>
      <w:pPr>
        <w:spacing w:line="240" w:lineRule="auto"/>
        <w:ind w:firstLine="640" w:firstLineChars="200"/>
        <w:outlineLvl w:val="0"/>
        <w:rPr>
          <w:rFonts w:ascii="黑体" w:hAnsi="黑体" w:eastAsia="黑体"/>
          <w:sz w:val="32"/>
          <w:szCs w:val="32"/>
        </w:rPr>
      </w:pPr>
      <w:r>
        <w:rPr>
          <w:rFonts w:hint="eastAsia" w:ascii="黑体" w:hAnsi="黑体" w:eastAsia="黑体"/>
          <w:sz w:val="32"/>
          <w:szCs w:val="32"/>
        </w:rPr>
        <w:t>四、考官和工作人员健康管理</w:t>
      </w:r>
    </w:p>
    <w:p>
      <w:pPr>
        <w:numPr>
          <w:ilvl w:val="0"/>
          <w:numId w:val="6"/>
        </w:numPr>
        <w:spacing w:line="240" w:lineRule="auto"/>
        <w:rPr>
          <w:rFonts w:ascii="仿宋_GB2312" w:hAnsi="宋体" w:eastAsia="仿宋_GB2312"/>
          <w:sz w:val="32"/>
          <w:szCs w:val="32"/>
        </w:rPr>
      </w:pPr>
      <w:r>
        <w:rPr>
          <w:rFonts w:hint="eastAsia" w:ascii="仿宋_GB2312" w:hAnsi="宋体" w:eastAsia="仿宋_GB2312"/>
          <w:b/>
          <w:sz w:val="32"/>
          <w:szCs w:val="32"/>
        </w:rPr>
        <w:t>开展每日健康监测。</w:t>
      </w:r>
      <w:r>
        <w:rPr>
          <w:rFonts w:hint="eastAsia" w:ascii="仿宋_GB2312" w:hAnsi="宋体" w:eastAsia="仿宋_GB2312"/>
          <w:b w:val="0"/>
          <w:bCs/>
          <w:sz w:val="32"/>
          <w:szCs w:val="32"/>
          <w:lang w:val="en-US" w:eastAsia="zh-CN"/>
        </w:rPr>
        <w:t>对直接接触考生的工作人员做好</w:t>
      </w:r>
      <w:r>
        <w:rPr>
          <w:rFonts w:hint="eastAsia" w:ascii="仿宋_GB2312" w:hAnsi="宋体" w:eastAsia="仿宋_GB2312"/>
          <w:sz w:val="32"/>
          <w:szCs w:val="32"/>
        </w:rPr>
        <w:t>考前14天</w:t>
      </w:r>
      <w:r>
        <w:rPr>
          <w:rFonts w:hint="eastAsia" w:ascii="仿宋_GB2312" w:hAnsi="宋体" w:eastAsia="仿宋_GB2312"/>
          <w:sz w:val="32"/>
          <w:szCs w:val="32"/>
          <w:lang w:val="en-US" w:eastAsia="zh-CN"/>
        </w:rPr>
        <w:t>健康检测</w:t>
      </w:r>
      <w:r>
        <w:rPr>
          <w:rFonts w:hint="eastAsia" w:ascii="仿宋_GB2312" w:hAnsi="宋体" w:eastAsia="仿宋_GB2312"/>
          <w:sz w:val="32"/>
          <w:szCs w:val="32"/>
        </w:rPr>
        <w:t>，</w:t>
      </w:r>
      <w:r>
        <w:rPr>
          <w:rFonts w:hint="eastAsia" w:ascii="仿宋_GB2312" w:hAnsi="宋体" w:eastAsia="仿宋_GB2312"/>
          <w:sz w:val="32"/>
          <w:szCs w:val="32"/>
          <w:lang w:val="en-US" w:eastAsia="zh-CN"/>
        </w:rPr>
        <w:t>每日测温，实行“日报告”“零报告”制度。工作人员</w:t>
      </w:r>
      <w:r>
        <w:rPr>
          <w:rFonts w:hint="eastAsia" w:ascii="仿宋_GB2312" w:hAnsi="宋体" w:eastAsia="仿宋_GB2312"/>
          <w:sz w:val="32"/>
          <w:szCs w:val="32"/>
        </w:rPr>
        <w:t>考前14天不得离沪。</w:t>
      </w:r>
      <w:r>
        <w:rPr>
          <w:rFonts w:hint="eastAsia" w:ascii="仿宋_GB2312" w:hAnsi="宋体" w:eastAsia="仿宋_GB2312"/>
          <w:sz w:val="32"/>
          <w:szCs w:val="32"/>
          <w:lang w:val="en-US" w:eastAsia="zh-CN"/>
        </w:rPr>
        <w:t>如有</w:t>
      </w:r>
      <w:r>
        <w:rPr>
          <w:rFonts w:hint="eastAsia" w:ascii="仿宋_GB2312" w:hAnsi="宋体" w:eastAsia="仿宋_GB2312"/>
          <w:sz w:val="32"/>
          <w:szCs w:val="32"/>
        </w:rPr>
        <w:t>发热、咳嗽、乏力、鼻塞、流涕、咽痛、腹泻等症状</w:t>
      </w:r>
      <w:r>
        <w:rPr>
          <w:rFonts w:hint="eastAsia" w:ascii="仿宋_GB2312" w:hAnsi="宋体" w:eastAsia="仿宋_GB2312"/>
          <w:sz w:val="32"/>
          <w:szCs w:val="32"/>
          <w:lang w:val="en-US" w:eastAsia="zh-CN"/>
        </w:rPr>
        <w:t>及时就医</w:t>
      </w:r>
      <w:r>
        <w:rPr>
          <w:rFonts w:hint="eastAsia" w:ascii="仿宋_GB2312" w:hAnsi="宋体" w:eastAsia="仿宋_GB2312"/>
          <w:sz w:val="32"/>
          <w:szCs w:val="32"/>
        </w:rPr>
        <w:t>，</w:t>
      </w:r>
      <w:r>
        <w:rPr>
          <w:rFonts w:hint="eastAsia" w:ascii="仿宋_GB2312" w:hAnsi="宋体" w:eastAsia="仿宋_GB2312"/>
          <w:sz w:val="32"/>
          <w:szCs w:val="32"/>
          <w:lang w:val="en-US" w:eastAsia="zh-CN"/>
        </w:rPr>
        <w:t>并如实上报中国舞蹈家协会上海考区。</w:t>
      </w:r>
      <w:r>
        <w:rPr>
          <w:rFonts w:hint="eastAsia" w:ascii="仿宋_GB2312" w:hAnsi="宋体" w:eastAsia="仿宋_GB2312"/>
          <w:sz w:val="32"/>
          <w:szCs w:val="32"/>
        </w:rPr>
        <w:t>对有疑似症状的禁止上岗并密切跟踪病情进展。</w:t>
      </w:r>
    </w:p>
    <w:p>
      <w:pPr>
        <w:numPr>
          <w:ilvl w:val="0"/>
          <w:numId w:val="6"/>
        </w:numPr>
        <w:spacing w:line="240" w:lineRule="auto"/>
        <w:rPr>
          <w:rFonts w:ascii="仿宋_GB2312" w:hAnsi="宋体" w:eastAsia="仿宋_GB2312"/>
          <w:sz w:val="32"/>
          <w:szCs w:val="32"/>
        </w:rPr>
      </w:pPr>
      <w:r>
        <w:rPr>
          <w:rFonts w:hint="eastAsia" w:ascii="仿宋_GB2312" w:hAnsi="宋体" w:eastAsia="仿宋_GB2312"/>
          <w:b/>
          <w:sz w:val="32"/>
          <w:szCs w:val="32"/>
        </w:rPr>
        <w:t>减少人员聚集。</w:t>
      </w:r>
      <w:r>
        <w:rPr>
          <w:rFonts w:hint="eastAsia" w:ascii="仿宋_GB2312" w:hAnsi="宋体" w:eastAsia="仿宋_GB2312"/>
          <w:sz w:val="32"/>
          <w:szCs w:val="32"/>
          <w:lang w:val="en-US" w:eastAsia="zh-CN"/>
        </w:rPr>
        <w:t>考点的</w:t>
      </w:r>
      <w:r>
        <w:rPr>
          <w:rFonts w:hint="eastAsia" w:ascii="仿宋_GB2312" w:hAnsi="宋体" w:eastAsia="仿宋_GB2312"/>
          <w:sz w:val="32"/>
          <w:szCs w:val="32"/>
        </w:rPr>
        <w:t>工作人员应当减少不必要外出，对因参加考级活动出行和流动时，均须严格遵守所在地疫情防控相关规定，要尽量避开密集人群，避免在公共场所长时间停留。要加强工作人员用餐管理，实行错峰就餐、分散用餐。</w:t>
      </w:r>
    </w:p>
    <w:p>
      <w:pPr>
        <w:numPr>
          <w:ilvl w:val="0"/>
          <w:numId w:val="0"/>
        </w:numPr>
        <w:spacing w:line="240" w:lineRule="auto"/>
        <w:rPr>
          <w:rFonts w:hint="default" w:ascii="华文中宋" w:hAnsi="华文中宋" w:eastAsia="华文中宋"/>
          <w:sz w:val="28"/>
          <w:szCs w:val="28"/>
          <w:lang w:val="en-US" w:eastAsia="zh-CN"/>
        </w:rPr>
      </w:pPr>
    </w:p>
    <w:p>
      <w:pPr>
        <w:spacing w:line="360" w:lineRule="auto"/>
        <w:jc w:val="both"/>
        <w:rPr>
          <w:rFonts w:ascii="仿宋_GB2312" w:hAnsi="宋体" w:eastAsia="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24463"/>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487470080" behindDoc="1" locked="0" layoutInCell="1" allowOverlap="1">
              <wp:simplePos x="0" y="0"/>
              <wp:positionH relativeFrom="page">
                <wp:posOffset>1123950</wp:posOffset>
              </wp:positionH>
              <wp:positionV relativeFrom="page">
                <wp:posOffset>684530</wp:posOffset>
              </wp:positionV>
              <wp:extent cx="5312410" cy="8890"/>
              <wp:effectExtent l="0" t="0" r="0" b="0"/>
              <wp:wrapNone/>
              <wp:docPr id="1" name="矩形 1"/>
              <wp:cNvGraphicFramePr/>
              <a:graphic xmlns:a="http://schemas.openxmlformats.org/drawingml/2006/main">
                <a:graphicData uri="http://schemas.microsoft.com/office/word/2010/wordprocessingShape">
                  <wps:wsp>
                    <wps:cNvSpPr/>
                    <wps:spPr>
                      <a:xfrm>
                        <a:off x="0" y="0"/>
                        <a:ext cx="5312410" cy="88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5pt;margin-top:53.9pt;height:0.7pt;width:418.3pt;mso-position-horizontal-relative:page;mso-position-vertical-relative:page;z-index:-15846400;mso-width-relative:page;mso-height-relative:page;" fillcolor="#000000" filled="t" stroked="f" coordsize="21600,21600" o:gfxdata="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0M9K69kAAAAMAQAADwAAAAAAAAABACAAAAAiAAAA&#10;ZHJzL2Rvd25yZXYueG1sUEsBAhQAFAAAAAgAh07iQC2xP6GUAQAADwMAAA4AAAAAAAAAAQAgAAAA&#10;KAEAAGRycy9lMm9Eb2MueG1sUEsFBgAAAAAGAAYAWQEAAC4FA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359C0"/>
    <w:multiLevelType w:val="singleLevel"/>
    <w:tmpl w:val="859359C0"/>
    <w:lvl w:ilvl="0" w:tentative="0">
      <w:start w:val="1"/>
      <w:numFmt w:val="chineseCounting"/>
      <w:suff w:val="nothing"/>
      <w:lvlText w:val="（%1）"/>
      <w:lvlJc w:val="left"/>
      <w:pPr>
        <w:ind w:left="0" w:firstLine="420"/>
      </w:pPr>
      <w:rPr>
        <w:rFonts w:hint="eastAsia" w:ascii="黑体" w:hAnsi="黑体" w:eastAsia="黑体" w:cs="黑体"/>
        <w:b w:val="0"/>
        <w:bCs w:val="0"/>
        <w:color w:val="auto"/>
      </w:rPr>
    </w:lvl>
  </w:abstractNum>
  <w:abstractNum w:abstractNumId="1">
    <w:nsid w:val="E170961D"/>
    <w:multiLevelType w:val="singleLevel"/>
    <w:tmpl w:val="E170961D"/>
    <w:lvl w:ilvl="0" w:tentative="0">
      <w:start w:val="1"/>
      <w:numFmt w:val="decimal"/>
      <w:lvlText w:val="%1."/>
      <w:lvlJc w:val="left"/>
      <w:pPr>
        <w:ind w:left="1055" w:hanging="425"/>
      </w:pPr>
      <w:rPr>
        <w:rFonts w:hint="default"/>
      </w:rPr>
    </w:lvl>
  </w:abstractNum>
  <w:abstractNum w:abstractNumId="2">
    <w:nsid w:val="00093876"/>
    <w:multiLevelType w:val="singleLevel"/>
    <w:tmpl w:val="00093876"/>
    <w:lvl w:ilvl="0" w:tentative="0">
      <w:start w:val="1"/>
      <w:numFmt w:val="chineseCounting"/>
      <w:suff w:val="nothing"/>
      <w:lvlText w:val="（%1）"/>
      <w:lvlJc w:val="left"/>
      <w:pPr>
        <w:ind w:left="0" w:firstLine="420"/>
      </w:pPr>
      <w:rPr>
        <w:rFonts w:hint="eastAsia" w:ascii="黑体" w:hAnsi="黑体" w:eastAsia="黑体" w:cs="黑体"/>
        <w:b w:val="0"/>
        <w:bCs w:val="0"/>
        <w:color w:val="auto"/>
      </w:rPr>
    </w:lvl>
  </w:abstractNum>
  <w:abstractNum w:abstractNumId="3">
    <w:nsid w:val="244B1830"/>
    <w:multiLevelType w:val="singleLevel"/>
    <w:tmpl w:val="244B1830"/>
    <w:lvl w:ilvl="0" w:tentative="0">
      <w:start w:val="1"/>
      <w:numFmt w:val="chineseCounting"/>
      <w:suff w:val="nothing"/>
      <w:lvlText w:val="%1、"/>
      <w:lvlJc w:val="left"/>
      <w:rPr>
        <w:rFonts w:hint="eastAsia" w:ascii="黑体" w:hAnsi="黑体" w:eastAsia="黑体" w:cs="黑体"/>
        <w:sz w:val="32"/>
        <w:szCs w:val="32"/>
      </w:rPr>
    </w:lvl>
  </w:abstractNum>
  <w:abstractNum w:abstractNumId="4">
    <w:nsid w:val="2650FC17"/>
    <w:multiLevelType w:val="singleLevel"/>
    <w:tmpl w:val="2650FC17"/>
    <w:lvl w:ilvl="0" w:tentative="0">
      <w:start w:val="1"/>
      <w:numFmt w:val="chineseCounting"/>
      <w:suff w:val="nothing"/>
      <w:lvlText w:val="（%1）"/>
      <w:lvlJc w:val="left"/>
      <w:pPr>
        <w:ind w:left="0" w:firstLine="420"/>
      </w:pPr>
      <w:rPr>
        <w:rFonts w:hint="eastAsia" w:ascii="黑体" w:hAnsi="黑体" w:eastAsia="黑体" w:cs="黑体"/>
        <w:b w:val="0"/>
        <w:bCs w:val="0"/>
        <w:color w:val="auto"/>
      </w:rPr>
    </w:lvl>
  </w:abstractNum>
  <w:abstractNum w:abstractNumId="5">
    <w:nsid w:val="523B98C1"/>
    <w:multiLevelType w:val="singleLevel"/>
    <w:tmpl w:val="523B98C1"/>
    <w:lvl w:ilvl="0" w:tentative="0">
      <w:start w:val="1"/>
      <w:numFmt w:val="chineseCounting"/>
      <w:suff w:val="nothing"/>
      <w:lvlText w:val="（%1）"/>
      <w:lvlJc w:val="left"/>
      <w:pPr>
        <w:ind w:left="0" w:firstLine="420"/>
      </w:pPr>
      <w:rPr>
        <w:rFonts w:hint="eastAsia" w:ascii="黑体" w:hAnsi="黑体" w:eastAsia="黑体" w:cs="黑体"/>
        <w:b w:val="0"/>
        <w:bCs w:val="0"/>
        <w:color w:val="auto"/>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91"/>
    <w:rsid w:val="00022D91"/>
    <w:rsid w:val="000B2FD6"/>
    <w:rsid w:val="000D0C2E"/>
    <w:rsid w:val="000D1797"/>
    <w:rsid w:val="000F38D4"/>
    <w:rsid w:val="00110A43"/>
    <w:rsid w:val="00115D36"/>
    <w:rsid w:val="00152EFA"/>
    <w:rsid w:val="00155713"/>
    <w:rsid w:val="00176D98"/>
    <w:rsid w:val="001875CC"/>
    <w:rsid w:val="00192AE3"/>
    <w:rsid w:val="001A5A4F"/>
    <w:rsid w:val="001D0A85"/>
    <w:rsid w:val="001F1493"/>
    <w:rsid w:val="002844F4"/>
    <w:rsid w:val="00312926"/>
    <w:rsid w:val="00342E31"/>
    <w:rsid w:val="00350671"/>
    <w:rsid w:val="00355AE5"/>
    <w:rsid w:val="003F0E5B"/>
    <w:rsid w:val="003F1BD6"/>
    <w:rsid w:val="00422C90"/>
    <w:rsid w:val="004276FF"/>
    <w:rsid w:val="00451926"/>
    <w:rsid w:val="00452B1D"/>
    <w:rsid w:val="00460F7C"/>
    <w:rsid w:val="004649C9"/>
    <w:rsid w:val="00470CBD"/>
    <w:rsid w:val="004D1A93"/>
    <w:rsid w:val="005148F2"/>
    <w:rsid w:val="0052601B"/>
    <w:rsid w:val="00582C01"/>
    <w:rsid w:val="005C710C"/>
    <w:rsid w:val="005D0711"/>
    <w:rsid w:val="005D6F8B"/>
    <w:rsid w:val="005E3E27"/>
    <w:rsid w:val="005E5E3E"/>
    <w:rsid w:val="00605E28"/>
    <w:rsid w:val="006611B7"/>
    <w:rsid w:val="006636BD"/>
    <w:rsid w:val="00692557"/>
    <w:rsid w:val="006C7142"/>
    <w:rsid w:val="00762F5C"/>
    <w:rsid w:val="00764E79"/>
    <w:rsid w:val="0077143C"/>
    <w:rsid w:val="00784FE6"/>
    <w:rsid w:val="00793A02"/>
    <w:rsid w:val="007B2745"/>
    <w:rsid w:val="007B6DE9"/>
    <w:rsid w:val="0082576A"/>
    <w:rsid w:val="00832948"/>
    <w:rsid w:val="008515B9"/>
    <w:rsid w:val="00906FAE"/>
    <w:rsid w:val="00922360"/>
    <w:rsid w:val="00930E76"/>
    <w:rsid w:val="0094747B"/>
    <w:rsid w:val="00971042"/>
    <w:rsid w:val="00A46894"/>
    <w:rsid w:val="00A75F4C"/>
    <w:rsid w:val="00A85652"/>
    <w:rsid w:val="00A91E3C"/>
    <w:rsid w:val="00AA7DC0"/>
    <w:rsid w:val="00AE5E38"/>
    <w:rsid w:val="00AE772B"/>
    <w:rsid w:val="00B60CE8"/>
    <w:rsid w:val="00BA4BDA"/>
    <w:rsid w:val="00BB64D2"/>
    <w:rsid w:val="00BD18A0"/>
    <w:rsid w:val="00C152EB"/>
    <w:rsid w:val="00C240F4"/>
    <w:rsid w:val="00C25C19"/>
    <w:rsid w:val="00C266A6"/>
    <w:rsid w:val="00C51F63"/>
    <w:rsid w:val="00C77705"/>
    <w:rsid w:val="00D923EE"/>
    <w:rsid w:val="00DC5344"/>
    <w:rsid w:val="00DD24EF"/>
    <w:rsid w:val="00E16CBD"/>
    <w:rsid w:val="00E23C11"/>
    <w:rsid w:val="00E26E82"/>
    <w:rsid w:val="00EB27D3"/>
    <w:rsid w:val="00EB7EA6"/>
    <w:rsid w:val="00EC488F"/>
    <w:rsid w:val="00F635A0"/>
    <w:rsid w:val="00FA1F54"/>
    <w:rsid w:val="00FB4DCB"/>
    <w:rsid w:val="00FC33A9"/>
    <w:rsid w:val="00FD7ADD"/>
    <w:rsid w:val="00FE47B3"/>
    <w:rsid w:val="00FE7B34"/>
    <w:rsid w:val="0B8A1D74"/>
    <w:rsid w:val="0C17329A"/>
    <w:rsid w:val="0DE037C0"/>
    <w:rsid w:val="15E51B78"/>
    <w:rsid w:val="16395DFB"/>
    <w:rsid w:val="173827BF"/>
    <w:rsid w:val="178D630A"/>
    <w:rsid w:val="1C2962F9"/>
    <w:rsid w:val="1D6D4F0D"/>
    <w:rsid w:val="23837F2E"/>
    <w:rsid w:val="26F74007"/>
    <w:rsid w:val="315B109F"/>
    <w:rsid w:val="3D8529CE"/>
    <w:rsid w:val="435A2F15"/>
    <w:rsid w:val="49912866"/>
    <w:rsid w:val="49F6298D"/>
    <w:rsid w:val="4A5A5374"/>
    <w:rsid w:val="4AFC33A2"/>
    <w:rsid w:val="4E2243BA"/>
    <w:rsid w:val="5A186BE8"/>
    <w:rsid w:val="65DE4F52"/>
    <w:rsid w:val="67AB1211"/>
    <w:rsid w:val="68C04D54"/>
    <w:rsid w:val="718011DB"/>
    <w:rsid w:val="72821F30"/>
    <w:rsid w:val="7B71294B"/>
    <w:rsid w:val="7DFF5F32"/>
    <w:rsid w:val="7F8A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14"/>
    </w:pPr>
    <w:rPr>
      <w:rFonts w:ascii="宋体" w:hAnsi="宋体" w:cs="宋体"/>
      <w:sz w:val="32"/>
      <w:szCs w:val="32"/>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Emphasis"/>
    <w:basedOn w:val="6"/>
    <w:qFormat/>
    <w:uiPriority w:val="20"/>
    <w:rPr>
      <w:i/>
      <w:iCs/>
    </w:rPr>
  </w:style>
  <w:style w:type="character" w:styleId="8">
    <w:name w:val="Hyperlink"/>
    <w:basedOn w:val="6"/>
    <w:unhideWhenUsed/>
    <w:uiPriority w:val="99"/>
    <w:rPr>
      <w:color w:val="0000FF" w:themeColor="hyperlink"/>
      <w:u w:val="single"/>
      <w14:textFill>
        <w14:solidFill>
          <w14:schemeClr w14:val="hlink"/>
        </w14:solidFill>
      </w14:textFill>
    </w:rPr>
  </w:style>
  <w:style w:type="character" w:customStyle="1" w:styleId="9">
    <w:name w:val="页眉 字符"/>
    <w:basedOn w:val="6"/>
    <w:link w:val="4"/>
    <w:semiHidden/>
    <w:qFormat/>
    <w:uiPriority w:val="99"/>
    <w:rPr>
      <w:rFonts w:ascii="Calibri" w:hAnsi="Calibri" w:eastAsia="宋体" w:cs="Times New Roman"/>
      <w:sz w:val="18"/>
      <w:szCs w:val="18"/>
    </w:rPr>
  </w:style>
  <w:style w:type="character" w:customStyle="1" w:styleId="10">
    <w:name w:val="页脚 字符"/>
    <w:basedOn w:val="6"/>
    <w:link w:val="3"/>
    <w:qFormat/>
    <w:uiPriority w:val="99"/>
    <w:rPr>
      <w:rFonts w:ascii="Calibri" w:hAnsi="Calibri" w:eastAsia="宋体" w:cs="Times New Roman"/>
      <w:sz w:val="18"/>
      <w:szCs w:val="18"/>
    </w:rPr>
  </w:style>
  <w:style w:type="paragraph" w:styleId="11">
    <w:name w:val="List Paragraph"/>
    <w:basedOn w:val="1"/>
    <w:qFormat/>
    <w:uiPriority w:val="1"/>
    <w:pPr>
      <w:spacing w:before="214"/>
      <w:ind w:left="1121" w:hanging="621"/>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2307</Words>
  <Characters>2423</Characters>
  <Lines>15</Lines>
  <Paragraphs>4</Paragraphs>
  <TotalTime>5</TotalTime>
  <ScaleCrop>false</ScaleCrop>
  <LinksUpToDate>false</LinksUpToDate>
  <CharactersWithSpaces>2457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2020-09-02T09:18:00Z</dcterms:created>
  <dc:creator>方坤</dc:creator>
  <cp:lastModifiedBy>yang</cp:lastModifiedBy>
  <cp:lastPrinted>2020-09-03T08:50:00Z</cp:lastPrinted>
  <dcterms:modified xsi:type="dcterms:W3CDTF">2021-07-05T09:43:17Z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